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8"/>
      </w:tblGrid>
      <w:tr w:rsidR="00A1402A" w:rsidRPr="00E17E08" w:rsidTr="00554BEF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402A" w:rsidRPr="00E17E08" w:rsidRDefault="00A1402A" w:rsidP="0055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E17E0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t xml:space="preserve">Професійна спілка </w:t>
            </w:r>
            <w:r w:rsidRPr="00E17E0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  <w:br/>
              <w:t>працівників культури України</w:t>
            </w:r>
          </w:p>
          <w:p w:rsidR="00A1402A" w:rsidRPr="00E17E08" w:rsidRDefault="00A1402A" w:rsidP="0055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7E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ЦЕНТРАЛЬНИЙ КОМІТЕТ</w:t>
            </w:r>
          </w:p>
          <w:p w:rsidR="00A1402A" w:rsidRPr="00E17E08" w:rsidRDefault="00A1402A" w:rsidP="0055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17E0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 Київ, вул. Шота Руставелі, 39-41, для листування: а/с 116, м. Київ-19, 01019</w:t>
            </w:r>
          </w:p>
          <w:p w:rsidR="00A1402A" w:rsidRPr="00E17E08" w:rsidRDefault="00A1402A" w:rsidP="0055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E17E0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тел. 066 671 9195; </w:t>
            </w:r>
            <w:proofErr w:type="spellStart"/>
            <w:r w:rsidRPr="00E17E0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ел</w:t>
            </w:r>
            <w:proofErr w:type="spellEnd"/>
            <w:r w:rsidRPr="00E17E0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пошта </w:t>
            </w:r>
            <w:hyperlink r:id="rId5" w:history="1">
              <w:r w:rsidRPr="00E17E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ck</w:t>
              </w:r>
              <w:r w:rsidRPr="00E17E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uk-UA" w:eastAsia="ru-RU"/>
                </w:rPr>
                <w:t>_</w:t>
              </w:r>
              <w:r w:rsidRPr="00E17E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cultura</w:t>
              </w:r>
              <w:r w:rsidRPr="00E17E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uk-UA" w:eastAsia="ru-RU"/>
                </w:rPr>
                <w:t>@</w:t>
              </w:r>
              <w:r w:rsidRPr="00E17E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fpsu</w:t>
              </w:r>
              <w:r w:rsidRPr="00E17E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uk-UA" w:eastAsia="ru-RU"/>
                </w:rPr>
                <w:t>.</w:t>
              </w:r>
              <w:r w:rsidRPr="00E17E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org</w:t>
              </w:r>
              <w:r w:rsidRPr="00E17E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uk-UA" w:eastAsia="ru-RU"/>
                </w:rPr>
                <w:t>.</w:t>
              </w:r>
              <w:r w:rsidRPr="00E17E0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ua</w:t>
              </w:r>
            </w:hyperlink>
            <w:r w:rsidRPr="00E17E0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код ЄДРПОУ 02605309</w:t>
            </w:r>
          </w:p>
        </w:tc>
      </w:tr>
    </w:tbl>
    <w:p w:rsidR="00A1402A" w:rsidRPr="00E17E08" w:rsidRDefault="00A1402A" w:rsidP="00A14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E17E08">
        <w:rPr>
          <w:rFonts w:ascii="Calibri" w:eastAsia="Calibri" w:hAnsi="Calibri" w:cs="Times New Roman"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94615</wp:posOffset>
            </wp:positionH>
            <wp:positionV relativeFrom="paragraph">
              <wp:posOffset>-979170</wp:posOffset>
            </wp:positionV>
            <wp:extent cx="914400" cy="857250"/>
            <wp:effectExtent l="0" t="0" r="0" b="0"/>
            <wp:wrapNone/>
            <wp:docPr id="1" name="Рисунок 1" descr="logo_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402A" w:rsidRPr="00E17E08" w:rsidRDefault="00A1402A" w:rsidP="00A1402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1402A" w:rsidRPr="00EC6D31" w:rsidRDefault="00A1402A" w:rsidP="00A14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C6D3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25.12.2024 р.    № 02-340</w:t>
      </w:r>
    </w:p>
    <w:p w:rsidR="00A1402A" w:rsidRPr="00EC6D31" w:rsidRDefault="00A1402A" w:rsidP="00A1402A">
      <w:pPr>
        <w:spacing w:line="252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EC6D31">
        <w:rPr>
          <w:rFonts w:ascii="Times New Roman" w:eastAsia="Calibri" w:hAnsi="Times New Roman" w:cs="Times New Roman"/>
          <w:sz w:val="20"/>
          <w:szCs w:val="20"/>
          <w:lang w:val="uk-UA"/>
        </w:rPr>
        <w:t>На № _______ від ______</w:t>
      </w:r>
    </w:p>
    <w:p w:rsidR="00A1402A" w:rsidRPr="00EC6D31" w:rsidRDefault="00A1402A" w:rsidP="00A1402A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7"/>
          <w:szCs w:val="27"/>
          <w:lang w:val="uk-UA" w:eastAsia="ru-RU"/>
        </w:rPr>
      </w:pPr>
      <w:r w:rsidRPr="00EC6D31">
        <w:rPr>
          <w:rFonts w:ascii="Times New Roman" w:eastAsia="Times New Roman" w:hAnsi="Times New Roman" w:cs="Times New Roman"/>
          <w:b/>
          <w:i/>
          <w:color w:val="000000"/>
          <w:spacing w:val="1"/>
          <w:sz w:val="27"/>
          <w:szCs w:val="27"/>
          <w:lang w:val="uk-UA" w:eastAsia="ru-RU"/>
        </w:rPr>
        <w:t>Головам Київської міської Профспілки працівників культури, обласних організацій Профспілки працівників культури України</w:t>
      </w:r>
    </w:p>
    <w:p w:rsidR="00A1402A" w:rsidRPr="00EC6D31" w:rsidRDefault="00A1402A" w:rsidP="00A14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</w:pPr>
    </w:p>
    <w:p w:rsidR="00A1402A" w:rsidRPr="00EC6D31" w:rsidRDefault="00A1402A" w:rsidP="00A14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7"/>
          <w:szCs w:val="27"/>
          <w:lang w:val="uk-UA" w:eastAsia="ru-RU"/>
        </w:rPr>
      </w:pPr>
      <w:r w:rsidRPr="00EC6D31">
        <w:rPr>
          <w:rFonts w:ascii="Times New Roman" w:eastAsia="Times New Roman" w:hAnsi="Times New Roman" w:cs="Times New Roman"/>
          <w:b/>
          <w:color w:val="000000"/>
          <w:spacing w:val="1"/>
          <w:sz w:val="27"/>
          <w:szCs w:val="27"/>
          <w:lang w:val="uk-UA" w:eastAsia="ru-RU"/>
        </w:rPr>
        <w:t>Шановні колеги!</w:t>
      </w:r>
    </w:p>
    <w:p w:rsidR="00A80FFA" w:rsidRPr="00EC6D31" w:rsidRDefault="00A80FFA" w:rsidP="00A14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7"/>
          <w:szCs w:val="27"/>
          <w:lang w:val="uk-UA" w:eastAsia="ru-RU"/>
        </w:rPr>
      </w:pPr>
    </w:p>
    <w:p w:rsidR="00A80FFA" w:rsidRPr="00EC6D31" w:rsidRDefault="00A80FFA" w:rsidP="00A80F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</w:pPr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Інформуємо, що за результатами тематичного виїзного засідання Комітету Верховної Ради України з питань гуманітарної та інформаційної політики</w:t>
      </w:r>
      <w:r w:rsidR="000E4FD7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, яке відбулося у</w:t>
      </w:r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 м. Полтава і м. Харков</w:t>
      </w:r>
      <w:r w:rsidR="000E4FD7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і,</w:t>
      </w:r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 Рішенням Комітету від 31.10.2024 року (протокол № 157) схвалено Рекомендації «Реалізація гуманітарно-культурних політик в умовах війни і </w:t>
      </w:r>
      <w:proofErr w:type="spellStart"/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поствоєнного</w:t>
      </w:r>
      <w:proofErr w:type="spellEnd"/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 часу: регіональні моделі, їх множинність і трансформація»</w:t>
      </w:r>
      <w:r w:rsidR="007D4095"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 (далі – Рекомендації)</w:t>
      </w:r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.</w:t>
      </w:r>
    </w:p>
    <w:p w:rsidR="00C312CA" w:rsidRPr="00EC6D31" w:rsidRDefault="00A80FFA" w:rsidP="00A80F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</w:pPr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Відповідно до </w:t>
      </w:r>
      <w:r w:rsidR="007D4095"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названих</w:t>
      </w:r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 Рекомендацій</w:t>
      </w:r>
      <w:r w:rsidR="007D4095"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, Кабінету Міністрів України, Міністерству культури та стратегічних комунікацій України</w:t>
      </w:r>
      <w:r w:rsidR="00C312CA"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 (МКСК)</w:t>
      </w:r>
      <w:r w:rsidR="007D4095"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, органам місцевого самоврядування, Міністерству з питань реінтеграції тимчасово окупованих територій України</w:t>
      </w:r>
      <w:r w:rsidR="001778DF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, Київській міській, обласним державним адміністраціям</w:t>
      </w:r>
      <w:r w:rsidR="007D4095"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 протягом року належить </w:t>
      </w:r>
      <w:r w:rsidR="00BA1364"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виконати ряд завдань</w:t>
      </w:r>
      <w:r w:rsidR="007D4095"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 та до 1 жовтня 2025 року поінформувати Комітет ВРУ </w:t>
      </w:r>
      <w:r w:rsidR="00875F49" w:rsidRPr="00875F49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про стан </w:t>
      </w:r>
      <w:r w:rsidR="007D4095"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виконання</w:t>
      </w:r>
      <w:r w:rsidR="00BA1364"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 Рекомендацій</w:t>
      </w:r>
      <w:r w:rsidR="000E4FD7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 щодо:</w:t>
      </w:r>
    </w:p>
    <w:p w:rsidR="00C312CA" w:rsidRPr="00EC6D31" w:rsidRDefault="005C320D" w:rsidP="005F6C2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</w:pPr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вдосконал</w:t>
      </w:r>
      <w:r w:rsidR="000E4FD7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ення</w:t>
      </w:r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 нормативн</w:t>
      </w:r>
      <w:r w:rsidR="000E4FD7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ої</w:t>
      </w:r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 баз</w:t>
      </w:r>
      <w:r w:rsidR="000E4FD7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и</w:t>
      </w:r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 щодо створення та функціонування центрів культурних послуг (ЦКП);</w:t>
      </w:r>
    </w:p>
    <w:p w:rsidR="005C320D" w:rsidRPr="00EC6D31" w:rsidRDefault="005C320D" w:rsidP="005F6C2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</w:pPr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затверд</w:t>
      </w:r>
      <w:r w:rsidR="009D3DC9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ження</w:t>
      </w:r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 мінімальн</w:t>
      </w:r>
      <w:r w:rsidR="009D3DC9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их</w:t>
      </w:r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 стандарт</w:t>
      </w:r>
      <w:r w:rsidR="009D3DC9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ів</w:t>
      </w:r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 надання культурних послуг населенню та формування достатнього для базового набору культурних послуг матеріально-технічного забезпечення закладів культури; розробити примірні штатні розписи, передбачивши в них посади, які відповідають сучасним потребам, та структури цент рів культурних послуг;</w:t>
      </w:r>
    </w:p>
    <w:p w:rsidR="005C320D" w:rsidRPr="00EC6D31" w:rsidRDefault="008A1F26" w:rsidP="005F6C2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</w:pPr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забезпеч</w:t>
      </w:r>
      <w:r w:rsidR="009D3DC9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ення</w:t>
      </w:r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 внесення на розгляд ВРУ </w:t>
      </w:r>
      <w:proofErr w:type="spellStart"/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законопроєктів</w:t>
      </w:r>
      <w:proofErr w:type="spellEnd"/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 щодо запровадження системи субвенцій і дотацій з державного бюджету місцевим бюджетам на галузь культури, зокрема на створення багатофункціональних центрів культурних послуг;</w:t>
      </w:r>
    </w:p>
    <w:p w:rsidR="008A1F26" w:rsidRPr="00EC6D31" w:rsidRDefault="008A1F26" w:rsidP="005F6C2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</w:pPr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опрацюва</w:t>
      </w:r>
      <w:r w:rsidR="009D3DC9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ння</w:t>
      </w:r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 питання запровадження механізму </w:t>
      </w:r>
      <w:proofErr w:type="spellStart"/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співфінансування</w:t>
      </w:r>
      <w:proofErr w:type="spellEnd"/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 закладів культури з державного та місцевих бюджетів;</w:t>
      </w:r>
    </w:p>
    <w:p w:rsidR="008A1F26" w:rsidRPr="00EC6D31" w:rsidRDefault="008A1F26" w:rsidP="005F6C2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</w:pPr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опрацюва</w:t>
      </w:r>
      <w:r w:rsidR="009D3DC9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ння</w:t>
      </w:r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 питання створення кадрового резерву фахівців для роботи в усіх типах закладів культури на </w:t>
      </w:r>
      <w:proofErr w:type="spellStart"/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деокупованих</w:t>
      </w:r>
      <w:proofErr w:type="spellEnd"/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 територіях, запровадження пакету пільг і пропозицій з вирішення соціально-побутових питань з метою мотивації</w:t>
      </w:r>
      <w:r w:rsidR="00730684"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 та залучення фахівців до роботи на цих територіях;</w:t>
      </w:r>
    </w:p>
    <w:p w:rsidR="00730684" w:rsidRPr="00EC6D31" w:rsidRDefault="00730684" w:rsidP="005F6C2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</w:pPr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спільно з Мінфіном для збереження кадрового потенціалу у сфері культури опрацюва</w:t>
      </w:r>
      <w:r w:rsidR="009D3DC9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ння</w:t>
      </w:r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 питання підвищення заробітних плат працівникам культури на </w:t>
      </w:r>
      <w:proofErr w:type="spellStart"/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деокупованих</w:t>
      </w:r>
      <w:proofErr w:type="spellEnd"/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 територіях, зокрема шляхом внесення змін до постанови КМУ від 30.08.2002 р. № 1298 та наказу МКІП від 18.10.2005 р. № 745.</w:t>
      </w:r>
    </w:p>
    <w:p w:rsidR="00EC6D31" w:rsidRPr="00EC6D31" w:rsidRDefault="00EC6D31" w:rsidP="005F6C2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</w:pPr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тощо.</w:t>
      </w:r>
    </w:p>
    <w:p w:rsidR="00C312CA" w:rsidRPr="005E6483" w:rsidRDefault="000E4FD7" w:rsidP="00A80F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7"/>
          <w:szCs w:val="27"/>
          <w:u w:val="single"/>
          <w:lang w:val="uk-UA" w:eastAsia="ru-RU"/>
        </w:rPr>
      </w:pPr>
      <w:r w:rsidRPr="000E4FD7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lastRenderedPageBreak/>
        <w:t xml:space="preserve">Слід зазначити, що </w:t>
      </w:r>
      <w:r w:rsidRPr="005E6483">
        <w:rPr>
          <w:rFonts w:ascii="Times New Roman" w:eastAsia="Times New Roman" w:hAnsi="Times New Roman" w:cs="Times New Roman"/>
          <w:b/>
          <w:color w:val="000000"/>
          <w:spacing w:val="1"/>
          <w:sz w:val="27"/>
          <w:szCs w:val="27"/>
          <w:u w:val="single"/>
          <w:lang w:val="uk-UA" w:eastAsia="ru-RU"/>
        </w:rPr>
        <w:t>про переважну більшість з цих завдань неодноразово наголошувала Профспілка працівників культури України у своїх зверненнях до виконавчої та законодавчої влади.</w:t>
      </w:r>
    </w:p>
    <w:p w:rsidR="00BA1364" w:rsidRPr="00EC6D31" w:rsidRDefault="00BA1364" w:rsidP="00A80F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</w:pPr>
      <w:r w:rsidRPr="009B5A09">
        <w:rPr>
          <w:rFonts w:ascii="Times New Roman" w:eastAsia="Times New Roman" w:hAnsi="Times New Roman" w:cs="Times New Roman"/>
          <w:b/>
          <w:color w:val="000000"/>
          <w:spacing w:val="1"/>
          <w:sz w:val="27"/>
          <w:szCs w:val="27"/>
          <w:u w:val="single"/>
          <w:lang w:val="uk-UA" w:eastAsia="ru-RU"/>
        </w:rPr>
        <w:t>Звертаємо Вашу увагу</w:t>
      </w:r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, що Рекомендаціями </w:t>
      </w:r>
      <w:r w:rsidR="00EC6D31"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також </w:t>
      </w:r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визначено: </w:t>
      </w:r>
      <w:r w:rsidR="00D51CDF" w:rsidRPr="008B6D7E">
        <w:rPr>
          <w:rFonts w:ascii="Times New Roman" w:eastAsia="Times New Roman" w:hAnsi="Times New Roman" w:cs="Times New Roman"/>
          <w:b/>
          <w:color w:val="000000"/>
          <w:spacing w:val="1"/>
          <w:sz w:val="27"/>
          <w:szCs w:val="27"/>
          <w:u w:val="single"/>
          <w:lang w:val="uk-UA" w:eastAsia="ru-RU"/>
        </w:rPr>
        <w:t>«</w:t>
      </w:r>
      <w:r w:rsidRPr="008B6D7E">
        <w:rPr>
          <w:rFonts w:ascii="Times New Roman" w:eastAsia="Times New Roman" w:hAnsi="Times New Roman" w:cs="Times New Roman"/>
          <w:b/>
          <w:color w:val="000000"/>
          <w:spacing w:val="1"/>
          <w:sz w:val="27"/>
          <w:szCs w:val="27"/>
          <w:u w:val="single"/>
          <w:lang w:val="uk-UA" w:eastAsia="ru-RU"/>
        </w:rPr>
        <w:t>органам місцевого самоврядування</w:t>
      </w:r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 </w:t>
      </w:r>
      <w:r w:rsidRPr="00EC6D31">
        <w:rPr>
          <w:rFonts w:ascii="Times New Roman" w:eastAsia="Times New Roman" w:hAnsi="Times New Roman" w:cs="Times New Roman"/>
          <w:b/>
          <w:color w:val="000000"/>
          <w:spacing w:val="1"/>
          <w:sz w:val="27"/>
          <w:szCs w:val="27"/>
          <w:lang w:val="uk-UA" w:eastAsia="ru-RU"/>
        </w:rPr>
        <w:t>збільшити частку фінансування (з місцевих бюджетів) на розвиток галузі культури</w:t>
      </w:r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, підвищення рівня якості надання культурних послуг, поповнення/оновлення бібліотечних фондів</w:t>
      </w:r>
      <w:r w:rsidR="00D51CDF"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»</w:t>
      </w:r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.</w:t>
      </w:r>
    </w:p>
    <w:p w:rsidR="00BA1364" w:rsidRPr="00EC6D31" w:rsidRDefault="00BA1364" w:rsidP="00A80F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</w:pPr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Крім того, </w:t>
      </w:r>
      <w:r w:rsidR="00D51CDF" w:rsidRPr="008B6D7E">
        <w:rPr>
          <w:rFonts w:ascii="Times New Roman" w:eastAsia="Times New Roman" w:hAnsi="Times New Roman" w:cs="Times New Roman"/>
          <w:b/>
          <w:color w:val="000000"/>
          <w:spacing w:val="1"/>
          <w:sz w:val="27"/>
          <w:szCs w:val="27"/>
          <w:u w:val="single"/>
          <w:lang w:val="uk-UA" w:eastAsia="ru-RU"/>
        </w:rPr>
        <w:t>«</w:t>
      </w:r>
      <w:r w:rsidRPr="008B6D7E">
        <w:rPr>
          <w:rFonts w:ascii="Times New Roman" w:eastAsia="Times New Roman" w:hAnsi="Times New Roman" w:cs="Times New Roman"/>
          <w:b/>
          <w:color w:val="000000"/>
          <w:spacing w:val="1"/>
          <w:sz w:val="27"/>
          <w:szCs w:val="27"/>
          <w:u w:val="single"/>
          <w:lang w:val="uk-UA" w:eastAsia="ru-RU"/>
        </w:rPr>
        <w:t>Київській міській, обласним державним адміністраціям, органам місцевого самоврядування</w:t>
      </w:r>
      <w:r w:rsidR="00D51CDF"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:</w:t>
      </w:r>
    </w:p>
    <w:p w:rsidR="00D51CDF" w:rsidRPr="00EC6D31" w:rsidRDefault="00D51CDF" w:rsidP="005F6C2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</w:pPr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на підставі аналізу потреб жителів територіальної громади/суміжних територіальних громад визначити, які саме культурні послуги надаватимуться в ЦКП, забезпечити доступність інфраструктури, належне матеріально-технічне та кадрове забезпечення;</w:t>
      </w:r>
    </w:p>
    <w:p w:rsidR="00D51CDF" w:rsidRPr="00EC6D31" w:rsidRDefault="00D51CDF" w:rsidP="005F6C2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</w:pPr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здійснити заходи з відновлення пошкоджених/зруйнованих закладів культури, приведення матеріально-технічної бази установ культури до сучасних потреб;</w:t>
      </w:r>
    </w:p>
    <w:p w:rsidR="00D51CDF" w:rsidRDefault="00D51CDF" w:rsidP="005F6C2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</w:pPr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забезпечити, в тому числі за рахунок залученої донорської допомоги </w:t>
      </w:r>
      <w:proofErr w:type="spellStart"/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релоковані</w:t>
      </w:r>
      <w:proofErr w:type="spellEnd"/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 заклади культури приміщеннями, матеріально-технічною базою для проведення ними основної діяльності, а музейні заклади – приміщеннями для довготривалого збереження фондів; працівників закладів культури – житловими умовами, а за потреби викладачів та учнів – технічними засобами (ноутбуками), що дозволить зберегти і розвинути кадровий потенціал галузі культури для подальшого відновлення роботи на </w:t>
      </w:r>
      <w:proofErr w:type="spellStart"/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деокупованих</w:t>
      </w:r>
      <w:proofErr w:type="spellEnd"/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 територіях».</w:t>
      </w:r>
    </w:p>
    <w:p w:rsidR="009B5A09" w:rsidRPr="00E00658" w:rsidRDefault="009B5A09" w:rsidP="00E0065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7"/>
          <w:szCs w:val="27"/>
          <w:u w:val="single"/>
          <w:lang w:val="uk-UA" w:eastAsia="ru-RU"/>
        </w:rPr>
      </w:pPr>
      <w:r w:rsidRPr="00E00658">
        <w:rPr>
          <w:rFonts w:ascii="Times New Roman" w:eastAsia="Times New Roman" w:hAnsi="Times New Roman" w:cs="Times New Roman"/>
          <w:b/>
          <w:color w:val="000000"/>
          <w:spacing w:val="1"/>
          <w:sz w:val="27"/>
          <w:szCs w:val="27"/>
          <w:u w:val="single"/>
          <w:lang w:val="uk-UA" w:eastAsia="ru-RU"/>
        </w:rPr>
        <w:t>Враховуючи вищезазначене, просимо Вас:</w:t>
      </w:r>
    </w:p>
    <w:p w:rsidR="009B5A09" w:rsidRDefault="009B5A09" w:rsidP="005F6C2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В рамках соціального діалогу</w:t>
      </w:r>
      <w:r w:rsidR="005E6483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 звернути</w:t>
      </w:r>
      <w:r w:rsidR="005E6483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ся до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 органів місцевого самоврядування </w:t>
      </w:r>
      <w:r w:rsidR="005E6483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та акцентувати їх увагу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на необх</w:t>
      </w:r>
      <w:r w:rsidR="005E6483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дн</w:t>
      </w:r>
      <w:r w:rsidR="005E6483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ості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 збільшення частки фінансування на розвиток галузі культури під час затвердження місцевих бюджетів на 2025 рік</w:t>
      </w:r>
      <w:r w:rsidR="005E6483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 на основі Рекомендацій Комітету ВРУ.</w:t>
      </w:r>
      <w:r w:rsidR="00E0065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 </w:t>
      </w:r>
      <w:r w:rsidR="005E6483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Просимо </w:t>
      </w:r>
      <w:bookmarkStart w:id="0" w:name="_GoBack"/>
      <w:bookmarkEnd w:id="0"/>
      <w:r w:rsidR="00E0065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та</w:t>
      </w:r>
      <w:r w:rsidR="005E6483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кож</w:t>
      </w:r>
      <w:r w:rsidR="00E0065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 </w:t>
      </w:r>
      <w:r w:rsidR="00E00658" w:rsidRPr="00E00658">
        <w:rPr>
          <w:rFonts w:ascii="Times New Roman" w:eastAsia="Times New Roman" w:hAnsi="Times New Roman" w:cs="Times New Roman"/>
          <w:b/>
          <w:color w:val="000000"/>
          <w:spacing w:val="1"/>
          <w:sz w:val="27"/>
          <w:szCs w:val="27"/>
          <w:u w:val="single"/>
          <w:lang w:val="uk-UA" w:eastAsia="ru-RU"/>
        </w:rPr>
        <w:t>в</w:t>
      </w:r>
      <w:r w:rsidRPr="00E00658">
        <w:rPr>
          <w:rFonts w:ascii="Times New Roman" w:eastAsia="Times New Roman" w:hAnsi="Times New Roman" w:cs="Times New Roman"/>
          <w:b/>
          <w:color w:val="000000"/>
          <w:spacing w:val="1"/>
          <w:sz w:val="27"/>
          <w:szCs w:val="27"/>
          <w:u w:val="single"/>
          <w:lang w:val="uk-UA" w:eastAsia="ru-RU"/>
        </w:rPr>
        <w:t xml:space="preserve">зяти дане питання під </w:t>
      </w:r>
      <w:r w:rsidR="003746AE">
        <w:rPr>
          <w:rFonts w:ascii="Times New Roman" w:eastAsia="Times New Roman" w:hAnsi="Times New Roman" w:cs="Times New Roman"/>
          <w:b/>
          <w:color w:val="000000"/>
          <w:spacing w:val="1"/>
          <w:sz w:val="27"/>
          <w:szCs w:val="27"/>
          <w:u w:val="single"/>
          <w:lang w:val="uk-UA" w:eastAsia="ru-RU"/>
        </w:rPr>
        <w:t>Ваш</w:t>
      </w:r>
      <w:r w:rsidRPr="00E00658">
        <w:rPr>
          <w:rFonts w:ascii="Times New Roman" w:eastAsia="Times New Roman" w:hAnsi="Times New Roman" w:cs="Times New Roman"/>
          <w:b/>
          <w:color w:val="000000"/>
          <w:spacing w:val="1"/>
          <w:sz w:val="27"/>
          <w:szCs w:val="27"/>
          <w:u w:val="single"/>
          <w:lang w:val="uk-UA" w:eastAsia="ru-RU"/>
        </w:rPr>
        <w:t xml:space="preserve"> особистий контроль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.</w:t>
      </w:r>
    </w:p>
    <w:p w:rsidR="009B5A09" w:rsidRPr="00E00658" w:rsidRDefault="009B5A09" w:rsidP="005F6C2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7"/>
          <w:szCs w:val="27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Опрацювати питання щодо кількості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релокованих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 закладів культури у Вашому регіоні та кількості працівників</w:t>
      </w:r>
      <w:r w:rsidR="00E0065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 цих закладів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, які є членами Профспілки працівників культури України</w:t>
      </w:r>
      <w:r w:rsidR="00E00658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 xml:space="preserve">. </w:t>
      </w:r>
      <w:r w:rsidR="00E00658" w:rsidRPr="00E00658">
        <w:rPr>
          <w:rFonts w:ascii="Times New Roman" w:eastAsia="Times New Roman" w:hAnsi="Times New Roman" w:cs="Times New Roman"/>
          <w:b/>
          <w:color w:val="000000"/>
          <w:spacing w:val="1"/>
          <w:sz w:val="27"/>
          <w:szCs w:val="27"/>
          <w:u w:val="single"/>
          <w:lang w:val="uk-UA" w:eastAsia="ru-RU"/>
        </w:rPr>
        <w:t xml:space="preserve">З метою збереження профспілкового членства, в термін до 01 лютого 2025 року </w:t>
      </w:r>
      <w:r w:rsidR="00E00658">
        <w:rPr>
          <w:rFonts w:ascii="Times New Roman" w:eastAsia="Times New Roman" w:hAnsi="Times New Roman" w:cs="Times New Roman"/>
          <w:b/>
          <w:color w:val="000000"/>
          <w:spacing w:val="1"/>
          <w:sz w:val="27"/>
          <w:szCs w:val="27"/>
          <w:u w:val="single"/>
          <w:lang w:val="uk-UA" w:eastAsia="ru-RU"/>
        </w:rPr>
        <w:t xml:space="preserve">просимо </w:t>
      </w:r>
      <w:r w:rsidR="00E00658" w:rsidRPr="00E00658">
        <w:rPr>
          <w:rFonts w:ascii="Times New Roman" w:eastAsia="Times New Roman" w:hAnsi="Times New Roman" w:cs="Times New Roman"/>
          <w:b/>
          <w:color w:val="000000"/>
          <w:spacing w:val="1"/>
          <w:sz w:val="27"/>
          <w:szCs w:val="27"/>
          <w:u w:val="single"/>
          <w:lang w:val="uk-UA" w:eastAsia="ru-RU"/>
        </w:rPr>
        <w:t>повідомити до ЦК Профспілки дану інформацію.</w:t>
      </w:r>
    </w:p>
    <w:p w:rsidR="00D51CDF" w:rsidRPr="00E00658" w:rsidRDefault="00D51CDF" w:rsidP="005F6C2E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7"/>
          <w:szCs w:val="27"/>
          <w:u w:val="single"/>
          <w:lang w:val="uk-UA" w:eastAsia="ru-RU"/>
        </w:rPr>
      </w:pPr>
    </w:p>
    <w:p w:rsidR="00A1402A" w:rsidRPr="00EC6D31" w:rsidRDefault="00A1402A" w:rsidP="00A14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7"/>
          <w:szCs w:val="27"/>
          <w:lang w:val="uk-UA" w:eastAsia="ru-RU"/>
        </w:rPr>
      </w:pPr>
    </w:p>
    <w:p w:rsidR="00DC3926" w:rsidRPr="00EC6D31" w:rsidRDefault="00DC3926" w:rsidP="00A14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7"/>
          <w:szCs w:val="27"/>
          <w:lang w:val="uk-UA" w:eastAsia="ru-RU"/>
        </w:rPr>
      </w:pPr>
    </w:p>
    <w:p w:rsidR="00A1402A" w:rsidRPr="00EC6D31" w:rsidRDefault="00A1402A" w:rsidP="00A140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</w:pPr>
      <w:r w:rsidRPr="00EC6D31">
        <w:rPr>
          <w:rFonts w:ascii="Calibri" w:eastAsia="Calibri" w:hAnsi="Calibri" w:cs="Times New Roman"/>
          <w:noProof/>
          <w:sz w:val="27"/>
          <w:szCs w:val="27"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1858645</wp:posOffset>
            </wp:positionH>
            <wp:positionV relativeFrom="line">
              <wp:posOffset>179705</wp:posOffset>
            </wp:positionV>
            <wp:extent cx="1516380" cy="632460"/>
            <wp:effectExtent l="0" t="0" r="762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6D31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val="uk-UA" w:eastAsia="ru-RU"/>
        </w:rPr>
        <w:t>З повагою,</w:t>
      </w:r>
      <w:r w:rsidRPr="00EC6D31">
        <w:rPr>
          <w:rFonts w:ascii="Calibri" w:eastAsia="Calibri" w:hAnsi="Calibri" w:cs="Times New Roman"/>
          <w:noProof/>
          <w:sz w:val="27"/>
          <w:szCs w:val="27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3373755</wp:posOffset>
            </wp:positionH>
            <wp:positionV relativeFrom="paragraph">
              <wp:posOffset>5800725</wp:posOffset>
            </wp:positionV>
            <wp:extent cx="1353820" cy="1323975"/>
            <wp:effectExtent l="0" t="0" r="0" b="9525"/>
            <wp:wrapNone/>
            <wp:docPr id="4" name="Рисунок 3" descr="2 підпи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 підпис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6D31">
        <w:rPr>
          <w:rFonts w:ascii="Calibri" w:eastAsia="Calibri" w:hAnsi="Calibri" w:cs="Times New Roman"/>
          <w:noProof/>
          <w:sz w:val="27"/>
          <w:szCs w:val="27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3373755</wp:posOffset>
            </wp:positionH>
            <wp:positionV relativeFrom="paragraph">
              <wp:posOffset>5800725</wp:posOffset>
            </wp:positionV>
            <wp:extent cx="1353820" cy="1323975"/>
            <wp:effectExtent l="0" t="0" r="0" b="9525"/>
            <wp:wrapNone/>
            <wp:docPr id="5" name="Рисунок 4" descr="2 підпи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2 підпис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402A" w:rsidRPr="00E17E08" w:rsidRDefault="00A1402A" w:rsidP="00A140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uk-UA" w:eastAsia="ru-RU"/>
        </w:rPr>
      </w:pPr>
      <w:r w:rsidRPr="00EC6D31">
        <w:rPr>
          <w:rFonts w:ascii="Times New Roman" w:eastAsia="Times New Roman" w:hAnsi="Times New Roman" w:cs="Times New Roman"/>
          <w:b/>
          <w:color w:val="000000"/>
          <w:spacing w:val="1"/>
          <w:sz w:val="27"/>
          <w:szCs w:val="27"/>
          <w:lang w:val="uk-UA" w:eastAsia="ru-RU"/>
        </w:rPr>
        <w:t xml:space="preserve">  Голова Профспілки</w:t>
      </w:r>
      <w:r w:rsidRPr="00EC6D31">
        <w:rPr>
          <w:rFonts w:ascii="Times New Roman" w:eastAsia="Times New Roman" w:hAnsi="Times New Roman" w:cs="Times New Roman"/>
          <w:b/>
          <w:color w:val="000000"/>
          <w:spacing w:val="1"/>
          <w:sz w:val="27"/>
          <w:szCs w:val="27"/>
          <w:lang w:val="uk-UA" w:eastAsia="ru-RU"/>
        </w:rPr>
        <w:tab/>
      </w:r>
      <w:r w:rsidRPr="00EC6D31">
        <w:rPr>
          <w:rFonts w:ascii="Times New Roman" w:eastAsia="Times New Roman" w:hAnsi="Times New Roman" w:cs="Times New Roman"/>
          <w:b/>
          <w:color w:val="000000"/>
          <w:spacing w:val="1"/>
          <w:sz w:val="27"/>
          <w:szCs w:val="27"/>
          <w:lang w:val="uk-UA" w:eastAsia="ru-RU"/>
        </w:rPr>
        <w:tab/>
      </w:r>
      <w:r w:rsidRPr="00EC6D31">
        <w:rPr>
          <w:rFonts w:ascii="Calibri" w:eastAsia="Calibri" w:hAnsi="Calibri" w:cs="Times New Roman"/>
          <w:noProof/>
          <w:sz w:val="27"/>
          <w:szCs w:val="27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3373755</wp:posOffset>
            </wp:positionH>
            <wp:positionV relativeFrom="paragraph">
              <wp:posOffset>5800725</wp:posOffset>
            </wp:positionV>
            <wp:extent cx="1353820" cy="1323975"/>
            <wp:effectExtent l="0" t="0" r="0" b="9525"/>
            <wp:wrapNone/>
            <wp:docPr id="6" name="Рисунок 5" descr="2 підпи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2 підпис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6D31">
        <w:rPr>
          <w:rFonts w:ascii="Calibri" w:eastAsia="Calibri" w:hAnsi="Calibri" w:cs="Times New Roman"/>
          <w:noProof/>
          <w:sz w:val="27"/>
          <w:szCs w:val="27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3373755</wp:posOffset>
            </wp:positionH>
            <wp:positionV relativeFrom="paragraph">
              <wp:posOffset>5800725</wp:posOffset>
            </wp:positionV>
            <wp:extent cx="1353820" cy="1323975"/>
            <wp:effectExtent l="0" t="0" r="0" b="9525"/>
            <wp:wrapNone/>
            <wp:docPr id="7" name="Рисунок 2" descr="2 підпи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 підпис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3384" w:rsidRPr="00DB3384">
        <w:rPr>
          <w:rFonts w:ascii="Calibri" w:eastAsia="Calibri" w:hAnsi="Calibri" w:cs="Times New Roman"/>
          <w:noProof/>
          <w:sz w:val="27"/>
          <w:szCs w:val="27"/>
          <w:lang w:val="uk-UA" w:eastAsia="uk-UA"/>
        </w:rPr>
      </w:r>
      <w:r w:rsidR="00DB3384" w:rsidRPr="00DB3384">
        <w:rPr>
          <w:rFonts w:ascii="Calibri" w:eastAsia="Calibri" w:hAnsi="Calibri" w:cs="Times New Roman"/>
          <w:noProof/>
          <w:sz w:val="27"/>
          <w:szCs w:val="27"/>
          <w:lang w:val="uk-UA" w:eastAsia="uk-UA"/>
        </w:rPr>
        <w:pict>
          <v:rect id="AutoShape 4" o:spid="_x0000_s1026" alt="20240828_154209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BjTlw3GAgAA0wUAAA4AAAAAAAAAAAAAAAAALgIAAGRycy9lMm9Eb2MueG1sUEsBAi0AFAAGAAgA&#10;AAAhAEyg6SzYAAAAAwEAAA8AAAAAAAAAAAAAAAAAIAUAAGRycy9kb3ducmV2LnhtbFBLBQYAAAAA&#10;BAAEAPMAAAAlBgAAAAA=&#10;" filled="f" stroked="f">
            <o:lock v:ext="edit" aspectratio="t"/>
            <w10:wrap type="none"/>
            <w10:anchorlock/>
          </v:rect>
        </w:pict>
      </w:r>
      <w:r w:rsidRPr="00EC6D31">
        <w:rPr>
          <w:rFonts w:ascii="Times New Roman" w:eastAsia="Times New Roman" w:hAnsi="Times New Roman" w:cs="Times New Roman"/>
          <w:b/>
          <w:color w:val="000000"/>
          <w:spacing w:val="1"/>
          <w:sz w:val="27"/>
          <w:szCs w:val="27"/>
          <w:lang w:val="uk-UA" w:eastAsia="ru-RU"/>
        </w:rPr>
        <w:tab/>
      </w:r>
      <w:r w:rsidRPr="00EC6D31">
        <w:rPr>
          <w:rFonts w:ascii="Calibri" w:eastAsia="Calibri" w:hAnsi="Calibri" w:cs="Times New Roman"/>
          <w:noProof/>
          <w:sz w:val="27"/>
          <w:szCs w:val="27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3373755</wp:posOffset>
            </wp:positionH>
            <wp:positionV relativeFrom="paragraph">
              <wp:posOffset>5800725</wp:posOffset>
            </wp:positionV>
            <wp:extent cx="1353820" cy="1323975"/>
            <wp:effectExtent l="0" t="0" r="0" b="9525"/>
            <wp:wrapNone/>
            <wp:docPr id="8" name="Рисунок 8" descr="2 підпи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2 підпис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6D31">
        <w:rPr>
          <w:rFonts w:ascii="Times New Roman" w:eastAsia="Times New Roman" w:hAnsi="Times New Roman" w:cs="Times New Roman"/>
          <w:b/>
          <w:color w:val="000000"/>
          <w:spacing w:val="1"/>
          <w:sz w:val="27"/>
          <w:szCs w:val="27"/>
          <w:lang w:val="uk-UA" w:eastAsia="ru-RU"/>
        </w:rPr>
        <w:tab/>
      </w:r>
      <w:r w:rsidRPr="00EC6D31">
        <w:rPr>
          <w:rFonts w:ascii="Times New Roman" w:eastAsia="Times New Roman" w:hAnsi="Times New Roman" w:cs="Times New Roman"/>
          <w:b/>
          <w:color w:val="000000"/>
          <w:spacing w:val="1"/>
          <w:sz w:val="27"/>
          <w:szCs w:val="27"/>
          <w:lang w:val="uk-UA" w:eastAsia="ru-RU"/>
        </w:rPr>
        <w:tab/>
      </w:r>
      <w:r w:rsidRPr="00EC6D31">
        <w:rPr>
          <w:rFonts w:ascii="Times New Roman" w:eastAsia="Times New Roman" w:hAnsi="Times New Roman" w:cs="Times New Roman"/>
          <w:b/>
          <w:color w:val="000000"/>
          <w:spacing w:val="1"/>
          <w:sz w:val="27"/>
          <w:szCs w:val="27"/>
          <w:lang w:val="uk-UA" w:eastAsia="ru-RU"/>
        </w:rPr>
        <w:tab/>
        <w:t>Галина ГАЙДУК</w:t>
      </w:r>
    </w:p>
    <w:p w:rsidR="00A1402A" w:rsidRPr="00E17E08" w:rsidRDefault="00A1402A" w:rsidP="00A140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1402A" w:rsidRPr="00E17E08" w:rsidRDefault="00A1402A" w:rsidP="00A140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A1402A" w:rsidRPr="00E17E08" w:rsidSect="00147D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60B6"/>
    <w:multiLevelType w:val="hybridMultilevel"/>
    <w:tmpl w:val="60ECA944"/>
    <w:lvl w:ilvl="0" w:tplc="B434E5B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EE648A9"/>
    <w:multiLevelType w:val="hybridMultilevel"/>
    <w:tmpl w:val="B518E746"/>
    <w:lvl w:ilvl="0" w:tplc="EA204AB6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C60654B"/>
    <w:multiLevelType w:val="hybridMultilevel"/>
    <w:tmpl w:val="EE725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1836"/>
    <w:rsid w:val="00037DD2"/>
    <w:rsid w:val="000D5201"/>
    <w:rsid w:val="000E4FD7"/>
    <w:rsid w:val="00147DD0"/>
    <w:rsid w:val="001778DF"/>
    <w:rsid w:val="003746AE"/>
    <w:rsid w:val="005C320D"/>
    <w:rsid w:val="005E6483"/>
    <w:rsid w:val="005F4E14"/>
    <w:rsid w:val="005F6C2E"/>
    <w:rsid w:val="00730684"/>
    <w:rsid w:val="007D4095"/>
    <w:rsid w:val="0086283C"/>
    <w:rsid w:val="00875F49"/>
    <w:rsid w:val="008A1F26"/>
    <w:rsid w:val="008B6D7E"/>
    <w:rsid w:val="008F1836"/>
    <w:rsid w:val="009113BD"/>
    <w:rsid w:val="0094687F"/>
    <w:rsid w:val="009B5A09"/>
    <w:rsid w:val="009D3DC9"/>
    <w:rsid w:val="00A1402A"/>
    <w:rsid w:val="00A80FFA"/>
    <w:rsid w:val="00BA1364"/>
    <w:rsid w:val="00C312CA"/>
    <w:rsid w:val="00D51CDF"/>
    <w:rsid w:val="00DB3384"/>
    <w:rsid w:val="00DC3926"/>
    <w:rsid w:val="00E00658"/>
    <w:rsid w:val="00E00D51"/>
    <w:rsid w:val="00E2276A"/>
    <w:rsid w:val="00EC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C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k_cultura@fpsu.org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3070</Words>
  <Characters>1751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2024-12-26T15:15:00Z</dcterms:created>
  <dcterms:modified xsi:type="dcterms:W3CDTF">2024-12-26T15:15:00Z</dcterms:modified>
</cp:coreProperties>
</file>